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E4" w:rsidRDefault="005E62C6" w:rsidP="0011250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222222"/>
          <w:sz w:val="36"/>
          <w:szCs w:val="36"/>
          <w:shd w:val="clear" w:color="auto" w:fill="FFFFFF"/>
        </w:rPr>
        <w:t>2018</w:t>
      </w:r>
      <w:proofErr w:type="gramStart"/>
      <w:r w:rsidR="00112502" w:rsidRPr="00112502">
        <w:rPr>
          <w:rFonts w:ascii="Times New Roman" w:eastAsia="標楷體" w:hAnsi="Times New Roman" w:cs="Times New Roman" w:hint="eastAsia"/>
          <w:b/>
          <w:color w:val="222222"/>
          <w:sz w:val="36"/>
          <w:szCs w:val="36"/>
          <w:shd w:val="clear" w:color="auto" w:fill="FFFFFF"/>
        </w:rPr>
        <w:t>高熱爐業論文</w:t>
      </w:r>
      <w:proofErr w:type="gramEnd"/>
      <w:r w:rsidR="00112502" w:rsidRPr="00112502">
        <w:rPr>
          <w:rFonts w:ascii="Times New Roman" w:eastAsia="標楷體" w:hAnsi="Times New Roman" w:cs="Times New Roman" w:hint="eastAsia"/>
          <w:b/>
          <w:color w:val="222222"/>
          <w:sz w:val="36"/>
          <w:szCs w:val="36"/>
          <w:shd w:val="clear" w:color="auto" w:fill="FFFFFF"/>
        </w:rPr>
        <w:t>獎</w:t>
      </w:r>
      <w:r>
        <w:rPr>
          <w:rFonts w:ascii="Times New Roman" w:eastAsia="標楷體" w:hAnsi="Times New Roman" w:cs="Times New Roman" w:hint="eastAsia"/>
          <w:b/>
          <w:color w:val="222222"/>
          <w:sz w:val="36"/>
          <w:szCs w:val="36"/>
          <w:shd w:val="clear" w:color="auto" w:fill="FFFFFF"/>
        </w:rPr>
        <w:t>得獎名單</w:t>
      </w:r>
    </w:p>
    <w:p w:rsidR="000A4BB6" w:rsidRPr="00CA7C54" w:rsidRDefault="000A4BB6" w:rsidP="0011250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4246"/>
        <w:gridCol w:w="2268"/>
        <w:gridCol w:w="2552"/>
      </w:tblGrid>
      <w:tr w:rsidR="00743349" w:rsidRPr="00CA7C54" w:rsidTr="00743349">
        <w:trPr>
          <w:trHeight w:val="412"/>
          <w:jc w:val="center"/>
        </w:trPr>
        <w:tc>
          <w:tcPr>
            <w:tcW w:w="852" w:type="dxa"/>
            <w:noWrap/>
            <w:hideMark/>
          </w:tcPr>
          <w:p w:rsidR="00743349" w:rsidRPr="00CA7C54" w:rsidRDefault="00743349" w:rsidP="00CA7C54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4246" w:type="dxa"/>
            <w:noWrap/>
            <w:hideMark/>
          </w:tcPr>
          <w:p w:rsidR="00743349" w:rsidRPr="00CA7C54" w:rsidRDefault="00743349" w:rsidP="00CA7C54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A7C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論文題目</w:t>
            </w:r>
          </w:p>
        </w:tc>
        <w:tc>
          <w:tcPr>
            <w:tcW w:w="2268" w:type="dxa"/>
          </w:tcPr>
          <w:p w:rsidR="00743349" w:rsidRPr="00CA7C54" w:rsidRDefault="00743349" w:rsidP="00681FCD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作者</w:t>
            </w:r>
          </w:p>
        </w:tc>
        <w:tc>
          <w:tcPr>
            <w:tcW w:w="2552" w:type="dxa"/>
          </w:tcPr>
          <w:p w:rsidR="00743349" w:rsidRPr="00CA7C54" w:rsidRDefault="00743349" w:rsidP="00681FCD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服務單位</w:t>
            </w:r>
          </w:p>
        </w:tc>
      </w:tr>
      <w:tr w:rsidR="00743349" w:rsidRPr="00557093" w:rsidTr="00743349">
        <w:trPr>
          <w:trHeight w:val="4909"/>
          <w:jc w:val="center"/>
        </w:trPr>
        <w:tc>
          <w:tcPr>
            <w:tcW w:w="852" w:type="dxa"/>
            <w:noWrap/>
            <w:hideMark/>
          </w:tcPr>
          <w:p w:rsidR="00743349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</w:t>
            </w:r>
          </w:p>
          <w:p w:rsidR="00743349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  <w:hideMark/>
          </w:tcPr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時效熱處理對AA7050鋁合金其η1-MgZn2析出物之顯微結構影響</w:t>
            </w:r>
          </w:p>
        </w:tc>
        <w:tc>
          <w:tcPr>
            <w:tcW w:w="2268" w:type="dxa"/>
          </w:tcPr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proofErr w:type="gramStart"/>
            <w:r w:rsidRPr="00557093">
              <w:rPr>
                <w:rFonts w:ascii="標楷體" w:eastAsia="標楷體" w:hAnsi="標楷體" w:hint="eastAsia"/>
              </w:rPr>
              <w:t>鍾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采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甫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 xml:space="preserve">1 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proofErr w:type="spellStart"/>
            <w:r w:rsidRPr="00557093">
              <w:rPr>
                <w:rFonts w:ascii="標楷體" w:eastAsia="標楷體" w:hAnsi="標楷體"/>
              </w:rPr>
              <w:t>Yo-Lun</w:t>
            </w:r>
            <w:proofErr w:type="spellEnd"/>
            <w:r w:rsidRPr="00557093">
              <w:rPr>
                <w:rFonts w:ascii="標楷體" w:eastAsia="標楷體" w:hAnsi="標楷體"/>
              </w:rPr>
              <w:t xml:space="preserve"> Yang2 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蕭健男3 李威志4 </w:t>
            </w:r>
            <w:proofErr w:type="spellStart"/>
            <w:r w:rsidRPr="00557093">
              <w:rPr>
                <w:rFonts w:ascii="標楷體" w:eastAsia="標楷體" w:hAnsi="標楷體" w:hint="eastAsia"/>
              </w:rPr>
              <w:t>Takahito</w:t>
            </w:r>
            <w:proofErr w:type="spellEnd"/>
            <w:r w:rsidRPr="00557093">
              <w:rPr>
                <w:rFonts w:ascii="標楷體" w:eastAsia="標楷體" w:hAnsi="標楷體" w:hint="eastAsia"/>
              </w:rPr>
              <w:t xml:space="preserve"> Ohmura5 Makoto Shiojiri6 楊哲人1</w:t>
            </w:r>
          </w:p>
        </w:tc>
        <w:tc>
          <w:tcPr>
            <w:tcW w:w="2552" w:type="dxa"/>
            <w:vAlign w:val="center"/>
          </w:tcPr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 w:hint="eastAsia"/>
                <w:sz w:val="22"/>
              </w:rPr>
              <w:t>1國立台灣大學 材料所</w:t>
            </w:r>
          </w:p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/>
                <w:sz w:val="22"/>
              </w:rPr>
              <w:t>2Department of Mechanical Engineering, Imperial College London</w:t>
            </w:r>
          </w:p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 w:hint="eastAsia"/>
                <w:sz w:val="22"/>
              </w:rPr>
              <w:t>3財團法人國家實驗研究院儀器科技研究中心</w:t>
            </w:r>
          </w:p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/>
                <w:sz w:val="22"/>
              </w:rPr>
              <w:t xml:space="preserve">4E.A. </w:t>
            </w:r>
            <w:proofErr w:type="spellStart"/>
            <w:r w:rsidRPr="00557093">
              <w:rPr>
                <w:rFonts w:eastAsia="標楷體" w:cs="Times New Roman"/>
                <w:sz w:val="22"/>
              </w:rPr>
              <w:t>Fischione</w:t>
            </w:r>
            <w:proofErr w:type="spellEnd"/>
            <w:r w:rsidRPr="00557093">
              <w:rPr>
                <w:rFonts w:eastAsia="標楷體" w:cs="Times New Roman"/>
                <w:sz w:val="22"/>
              </w:rPr>
              <w:t xml:space="preserve"> Instruments, Inc</w:t>
            </w:r>
          </w:p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/>
                <w:sz w:val="22"/>
              </w:rPr>
              <w:t>5</w:t>
            </w:r>
            <w:r w:rsidRPr="00557093">
              <w:rPr>
                <w:rFonts w:eastAsia="標楷體" w:cs="Times New Roman" w:hint="eastAsia"/>
                <w:sz w:val="22"/>
              </w:rPr>
              <w:t>國立研究開発法</w:t>
            </w:r>
            <w:r w:rsidRPr="00557093">
              <w:rPr>
                <w:rFonts w:ascii="Microsoft YaHei" w:eastAsia="Microsoft YaHei" w:hAnsi="Microsoft YaHei" w:cs="Microsoft YaHei" w:hint="eastAsia"/>
                <w:sz w:val="22"/>
              </w:rPr>
              <w:t>⼈</w:t>
            </w:r>
            <w:r w:rsidRPr="00557093">
              <w:rPr>
                <w:rFonts w:eastAsia="標楷體" w:hint="eastAsia"/>
                <w:sz w:val="22"/>
              </w:rPr>
              <w:t>物質・材料研究機構</w:t>
            </w:r>
          </w:p>
          <w:p w:rsidR="00743349" w:rsidRPr="00557093" w:rsidRDefault="00743349" w:rsidP="00D35B17">
            <w:pPr>
              <w:pStyle w:val="Default"/>
              <w:snapToGrid w:val="0"/>
              <w:spacing w:after="120"/>
              <w:jc w:val="center"/>
              <w:rPr>
                <w:rFonts w:eastAsia="標楷體" w:cs="Times New Roman"/>
                <w:sz w:val="22"/>
              </w:rPr>
            </w:pPr>
            <w:r w:rsidRPr="00557093">
              <w:rPr>
                <w:rFonts w:eastAsia="標楷體" w:cs="Times New Roman"/>
                <w:sz w:val="22"/>
              </w:rPr>
              <w:t>6Kyoto Institute of Technology</w:t>
            </w:r>
          </w:p>
          <w:p w:rsidR="00743349" w:rsidRPr="00557093" w:rsidRDefault="00743349" w:rsidP="00BB1D80">
            <w:pPr>
              <w:pStyle w:val="Default"/>
              <w:spacing w:after="120"/>
              <w:jc w:val="center"/>
              <w:rPr>
                <w:rFonts w:eastAsia="標楷體" w:cs="Times New Roman"/>
                <w:sz w:val="22"/>
              </w:rPr>
            </w:pPr>
          </w:p>
        </w:tc>
      </w:tr>
      <w:tr w:rsidR="00743349" w:rsidRPr="00557093" w:rsidTr="00743349">
        <w:trPr>
          <w:trHeight w:val="3293"/>
          <w:jc w:val="center"/>
        </w:trPr>
        <w:tc>
          <w:tcPr>
            <w:tcW w:w="852" w:type="dxa"/>
            <w:noWrap/>
          </w:tcPr>
          <w:p w:rsidR="00743349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</w:t>
            </w:r>
          </w:p>
          <w:p w:rsidR="00743349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利用脈衝式</w:t>
            </w:r>
            <w:proofErr w:type="spellStart"/>
            <w:r w:rsidRPr="00557093">
              <w:rPr>
                <w:rFonts w:ascii="標楷體" w:eastAsia="標楷體" w:hAnsi="標楷體" w:hint="eastAsia"/>
              </w:rPr>
              <w:t>Nd:YAG</w:t>
            </w:r>
            <w:proofErr w:type="spellEnd"/>
            <w:proofErr w:type="gramStart"/>
            <w:r w:rsidRPr="00557093">
              <w:rPr>
                <w:rFonts w:ascii="標楷體" w:eastAsia="標楷體" w:hAnsi="標楷體" w:hint="eastAsia"/>
              </w:rPr>
              <w:t>雷射重熔鑄鐵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模具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表面含矽及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含鉻放電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合金化層之表面改質製程技術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2268" w:type="dxa"/>
          </w:tcPr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林宏茂1* 張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紘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碩1 陳旺志2 程金保3 黃晨菘4</w:t>
            </w:r>
          </w:p>
        </w:tc>
        <w:tc>
          <w:tcPr>
            <w:tcW w:w="2552" w:type="dxa"/>
          </w:tcPr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科技大學化學工程與材料工程系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2國立中興大學 材料科學與工程學系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3國立臺灣師範大學 機電工程學系</w:t>
            </w:r>
          </w:p>
          <w:p w:rsidR="00743349" w:rsidRPr="00557093" w:rsidRDefault="00743349" w:rsidP="00BB1D80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4遠東科技大學機械工程系</w:t>
            </w:r>
          </w:p>
        </w:tc>
      </w:tr>
      <w:tr w:rsidR="00743349" w:rsidRPr="00557093" w:rsidTr="00743349">
        <w:trPr>
          <w:trHeight w:val="412"/>
          <w:jc w:val="center"/>
        </w:trPr>
        <w:tc>
          <w:tcPr>
            <w:tcW w:w="852" w:type="dxa"/>
            <w:noWrap/>
            <w:hideMark/>
          </w:tcPr>
          <w:p w:rsidR="00743349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</w:t>
            </w:r>
          </w:p>
          <w:p w:rsidR="00743349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</w:p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  <w:hideMark/>
          </w:tcPr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改良單方向凝固CM-681LC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鎳基超合金固溶熱處理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溫度之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高溫潛變性質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2268" w:type="dxa"/>
          </w:tcPr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proofErr w:type="gramStart"/>
            <w:r w:rsidRPr="00557093">
              <w:rPr>
                <w:rFonts w:ascii="標楷體" w:eastAsia="標楷體" w:hAnsi="標楷體" w:hint="eastAsia"/>
              </w:rPr>
              <w:t>梁雅涵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1張芷旖1郭振明2簡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賸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瑞1邱茂盛3廖健鴻3魏兆男3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薄慧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雲3</w:t>
            </w:r>
          </w:p>
        </w:tc>
        <w:tc>
          <w:tcPr>
            <w:tcW w:w="2552" w:type="dxa"/>
          </w:tcPr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1.義守大學 材料科學與工程學系 </w:t>
            </w:r>
          </w:p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2.義守大學 機械與自動化工程學系 </w:t>
            </w:r>
          </w:p>
          <w:p w:rsidR="00743349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3.國家中山科學研究院 材料暨光電研究所</w:t>
            </w:r>
          </w:p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</w:p>
        </w:tc>
      </w:tr>
      <w:tr w:rsidR="00743349" w:rsidRPr="00557093" w:rsidTr="00743349">
        <w:trPr>
          <w:trHeight w:val="1222"/>
          <w:jc w:val="center"/>
        </w:trPr>
        <w:tc>
          <w:tcPr>
            <w:tcW w:w="852" w:type="dxa"/>
            <w:noWrap/>
          </w:tcPr>
          <w:p w:rsidR="00743349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優</w:t>
            </w:r>
          </w:p>
          <w:p w:rsidR="00743349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proofErr w:type="gramStart"/>
            <w:r w:rsidRPr="00557093">
              <w:rPr>
                <w:rFonts w:ascii="標楷體" w:eastAsia="標楷體" w:hAnsi="標楷體" w:hint="eastAsia"/>
              </w:rPr>
              <w:t>銲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後熱處理對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雙相型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Ti-6Al-4V鈦合金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銲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件之高溫機械性質影響</w:t>
            </w:r>
          </w:p>
        </w:tc>
        <w:tc>
          <w:tcPr>
            <w:tcW w:w="2268" w:type="dxa"/>
          </w:tcPr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李義剛、朱政嘉、王志恩</w:t>
            </w:r>
          </w:p>
        </w:tc>
        <w:tc>
          <w:tcPr>
            <w:tcW w:w="2552" w:type="dxa"/>
          </w:tcPr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大葉大學 材料科學與工程學系</w:t>
            </w:r>
          </w:p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</w:p>
          <w:p w:rsidR="00743349" w:rsidRPr="00557093" w:rsidRDefault="00743349" w:rsidP="00674EE2">
            <w:pPr>
              <w:rPr>
                <w:rFonts w:ascii="標楷體" w:eastAsia="標楷體" w:hAnsi="標楷體"/>
              </w:rPr>
            </w:pPr>
          </w:p>
        </w:tc>
      </w:tr>
      <w:tr w:rsidR="00743349" w:rsidRPr="00557093" w:rsidTr="00743349">
        <w:trPr>
          <w:trHeight w:val="412"/>
          <w:jc w:val="center"/>
        </w:trPr>
        <w:tc>
          <w:tcPr>
            <w:tcW w:w="852" w:type="dxa"/>
            <w:noWrap/>
          </w:tcPr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不同振動應力消除製程對鑄鐵件之顯微結構特徵與機械性質的影響</w:t>
            </w:r>
          </w:p>
        </w:tc>
        <w:tc>
          <w:tcPr>
            <w:tcW w:w="2268" w:type="dxa"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林啟明1 楊湘豐2 樓紹緯2 吳威德2</w:t>
            </w:r>
          </w:p>
        </w:tc>
        <w:tc>
          <w:tcPr>
            <w:tcW w:w="2552" w:type="dxa"/>
          </w:tcPr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1*國立中興大學 金屬研發中心</w:t>
            </w:r>
          </w:p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2國立中興大學 材料科學與工程學系</w:t>
            </w:r>
          </w:p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</w:p>
        </w:tc>
      </w:tr>
      <w:tr w:rsidR="00743349" w:rsidRPr="00557093" w:rsidTr="00743349">
        <w:trPr>
          <w:trHeight w:val="412"/>
          <w:jc w:val="center"/>
        </w:trPr>
        <w:tc>
          <w:tcPr>
            <w:tcW w:w="852" w:type="dxa"/>
            <w:noWrap/>
          </w:tcPr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熱處理對6013及6069鋁合金顯微組織與機械性質之影響</w:t>
            </w:r>
          </w:p>
        </w:tc>
        <w:tc>
          <w:tcPr>
            <w:tcW w:w="2268" w:type="dxa"/>
          </w:tcPr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丁怡禎 吳忠春</w:t>
            </w:r>
          </w:p>
          <w:p w:rsidR="00743349" w:rsidRPr="00557093" w:rsidRDefault="00743349" w:rsidP="00AC0A0C">
            <w:pPr>
              <w:rPr>
                <w:rFonts w:ascii="標楷體" w:eastAsia="標楷體" w:hAnsi="標楷體"/>
              </w:rPr>
            </w:pPr>
            <w:proofErr w:type="gramStart"/>
            <w:r w:rsidRPr="00557093">
              <w:rPr>
                <w:rFonts w:ascii="標楷體" w:eastAsia="標楷體" w:hAnsi="標楷體" w:hint="eastAsia"/>
              </w:rPr>
              <w:t>陳韋志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林久帆</w:t>
            </w:r>
            <w:proofErr w:type="gramEnd"/>
          </w:p>
        </w:tc>
        <w:tc>
          <w:tcPr>
            <w:tcW w:w="2552" w:type="dxa"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科技大學 機械工程系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</w:p>
        </w:tc>
      </w:tr>
      <w:tr w:rsidR="00743349" w:rsidRPr="00557093" w:rsidTr="00743349">
        <w:trPr>
          <w:trHeight w:val="412"/>
          <w:jc w:val="center"/>
        </w:trPr>
        <w:tc>
          <w:tcPr>
            <w:tcW w:w="852" w:type="dxa"/>
            <w:noWrap/>
          </w:tcPr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塑性變形對經時效熱處理之鑄造不</w:t>
            </w:r>
            <w:proofErr w:type="gramStart"/>
            <w:r w:rsidRPr="00557093">
              <w:rPr>
                <w:rFonts w:ascii="標楷體" w:eastAsia="標楷體" w:hAnsi="標楷體" w:hint="eastAsia"/>
              </w:rPr>
              <w:t>銹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>鋼在高溫水化學環境下之應力腐蝕性質研究</w:t>
            </w:r>
          </w:p>
        </w:tc>
        <w:tc>
          <w:tcPr>
            <w:tcW w:w="2268" w:type="dxa"/>
          </w:tcPr>
          <w:p w:rsidR="00743349" w:rsidRPr="00557093" w:rsidRDefault="00743349" w:rsidP="00557093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陳泰丞 呂文豐</w:t>
            </w:r>
          </w:p>
          <w:p w:rsidR="00743349" w:rsidRPr="00557093" w:rsidRDefault="00743349" w:rsidP="00557093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蔡坤釗 黃俊源</w:t>
            </w:r>
          </w:p>
        </w:tc>
        <w:tc>
          <w:tcPr>
            <w:tcW w:w="2552" w:type="dxa"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核能研究所 核子燃料及材料組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</w:p>
        </w:tc>
      </w:tr>
      <w:tr w:rsidR="00743349" w:rsidRPr="00557093" w:rsidTr="00743349">
        <w:trPr>
          <w:trHeight w:val="412"/>
          <w:jc w:val="center"/>
        </w:trPr>
        <w:tc>
          <w:tcPr>
            <w:tcW w:w="852" w:type="dxa"/>
            <w:noWrap/>
          </w:tcPr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743349" w:rsidRDefault="00743349" w:rsidP="00923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4246" w:type="dxa"/>
            <w:noWrap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智慧手機面板之熱輻射烘爐設計</w:t>
            </w:r>
          </w:p>
        </w:tc>
        <w:tc>
          <w:tcPr>
            <w:tcW w:w="2268" w:type="dxa"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古閔中1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proofErr w:type="gramStart"/>
            <w:r w:rsidRPr="00557093">
              <w:rPr>
                <w:rFonts w:ascii="標楷體" w:eastAsia="標楷體" w:hAnsi="標楷體" w:hint="eastAsia"/>
              </w:rPr>
              <w:t>楊帥</w:t>
            </w:r>
            <w:proofErr w:type="gramEnd"/>
            <w:r w:rsidRPr="00557093">
              <w:rPr>
                <w:rFonts w:ascii="標楷體" w:eastAsia="標楷體" w:hAnsi="標楷體" w:hint="eastAsia"/>
              </w:rPr>
              <w:t xml:space="preserve">2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吳晏城3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邱千瑞3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陳玉彬2,*</w:t>
            </w:r>
          </w:p>
        </w:tc>
        <w:tc>
          <w:tcPr>
            <w:tcW w:w="2552" w:type="dxa"/>
          </w:tcPr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1應用數學系，國立交通大學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 xml:space="preserve">2動力機械學系，國立清華大學 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  <w:r w:rsidRPr="00557093">
              <w:rPr>
                <w:rFonts w:ascii="標楷體" w:eastAsia="標楷體" w:hAnsi="標楷體" w:hint="eastAsia"/>
              </w:rPr>
              <w:t>3志聖工業股份有限公司，台灣</w:t>
            </w:r>
          </w:p>
          <w:p w:rsidR="00743349" w:rsidRPr="00557093" w:rsidRDefault="00743349" w:rsidP="009239BB">
            <w:pPr>
              <w:rPr>
                <w:rFonts w:ascii="標楷體" w:eastAsia="標楷體" w:hAnsi="標楷體"/>
              </w:rPr>
            </w:pPr>
          </w:p>
        </w:tc>
      </w:tr>
    </w:tbl>
    <w:p w:rsidR="002C48F8" w:rsidRPr="00557093" w:rsidRDefault="002C48F8" w:rsidP="00681FCD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2C48F8" w:rsidRPr="00557093" w:rsidSect="000A4BB6">
      <w:pgSz w:w="11906" w:h="16838"/>
      <w:pgMar w:top="1871" w:right="1077" w:bottom="192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6" w:rsidRDefault="002D63D6" w:rsidP="00D91DE4">
      <w:r>
        <w:separator/>
      </w:r>
    </w:p>
  </w:endnote>
  <w:endnote w:type="continuationSeparator" w:id="0">
    <w:p w:rsidR="002D63D6" w:rsidRDefault="002D63D6" w:rsidP="00D9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6" w:rsidRDefault="002D63D6" w:rsidP="00D91DE4">
      <w:r>
        <w:separator/>
      </w:r>
    </w:p>
  </w:footnote>
  <w:footnote w:type="continuationSeparator" w:id="0">
    <w:p w:rsidR="002D63D6" w:rsidRDefault="002D63D6" w:rsidP="00D9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F8"/>
    <w:rsid w:val="00016F58"/>
    <w:rsid w:val="000A4BB6"/>
    <w:rsid w:val="00104C6C"/>
    <w:rsid w:val="00112502"/>
    <w:rsid w:val="00172E30"/>
    <w:rsid w:val="001D5F12"/>
    <w:rsid w:val="00252A54"/>
    <w:rsid w:val="00295C86"/>
    <w:rsid w:val="002A1735"/>
    <w:rsid w:val="002C48F8"/>
    <w:rsid w:val="002D63D6"/>
    <w:rsid w:val="002F2B29"/>
    <w:rsid w:val="003E3148"/>
    <w:rsid w:val="004509D4"/>
    <w:rsid w:val="004511E0"/>
    <w:rsid w:val="004820FC"/>
    <w:rsid w:val="004A3520"/>
    <w:rsid w:val="004B1A08"/>
    <w:rsid w:val="00556A1C"/>
    <w:rsid w:val="00557093"/>
    <w:rsid w:val="00562829"/>
    <w:rsid w:val="005B3772"/>
    <w:rsid w:val="005B396F"/>
    <w:rsid w:val="005E62C6"/>
    <w:rsid w:val="006450C5"/>
    <w:rsid w:val="006508D4"/>
    <w:rsid w:val="00674EE2"/>
    <w:rsid w:val="00681FCD"/>
    <w:rsid w:val="006909EE"/>
    <w:rsid w:val="00694404"/>
    <w:rsid w:val="006A6144"/>
    <w:rsid w:val="006C77D4"/>
    <w:rsid w:val="00743349"/>
    <w:rsid w:val="00792BA5"/>
    <w:rsid w:val="007B1023"/>
    <w:rsid w:val="007D5F24"/>
    <w:rsid w:val="008478DE"/>
    <w:rsid w:val="00873FAD"/>
    <w:rsid w:val="00882250"/>
    <w:rsid w:val="009239BB"/>
    <w:rsid w:val="009334CC"/>
    <w:rsid w:val="00934547"/>
    <w:rsid w:val="009A041B"/>
    <w:rsid w:val="009A2E96"/>
    <w:rsid w:val="009D005F"/>
    <w:rsid w:val="00A23A1C"/>
    <w:rsid w:val="00A31757"/>
    <w:rsid w:val="00A42AAD"/>
    <w:rsid w:val="00AC0A0C"/>
    <w:rsid w:val="00AC3F1D"/>
    <w:rsid w:val="00AD4FCB"/>
    <w:rsid w:val="00B07C7A"/>
    <w:rsid w:val="00B53E0F"/>
    <w:rsid w:val="00B67524"/>
    <w:rsid w:val="00BB1D80"/>
    <w:rsid w:val="00BE40F0"/>
    <w:rsid w:val="00BF3DE7"/>
    <w:rsid w:val="00C04088"/>
    <w:rsid w:val="00C52AD8"/>
    <w:rsid w:val="00C74B1A"/>
    <w:rsid w:val="00CA7C54"/>
    <w:rsid w:val="00CC49A9"/>
    <w:rsid w:val="00D111D9"/>
    <w:rsid w:val="00D35B17"/>
    <w:rsid w:val="00D6772A"/>
    <w:rsid w:val="00D9178A"/>
    <w:rsid w:val="00D91DE4"/>
    <w:rsid w:val="00DA6623"/>
    <w:rsid w:val="00DE3BB7"/>
    <w:rsid w:val="00E0034F"/>
    <w:rsid w:val="00E1261D"/>
    <w:rsid w:val="00E85A96"/>
    <w:rsid w:val="00F45952"/>
    <w:rsid w:val="00F970BA"/>
    <w:rsid w:val="00FC4BC9"/>
    <w:rsid w:val="00FC7AB0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A448"/>
  <w15:docId w15:val="{79708A02-E369-42DB-9A01-1D8FC31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1D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1DE4"/>
    <w:rPr>
      <w:sz w:val="20"/>
      <w:szCs w:val="20"/>
    </w:rPr>
  </w:style>
  <w:style w:type="paragraph" w:customStyle="1" w:styleId="Default">
    <w:name w:val="Default"/>
    <w:rsid w:val="00681F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</cp:lastModifiedBy>
  <cp:revision>19</cp:revision>
  <cp:lastPrinted>2018-11-02T06:12:00Z</cp:lastPrinted>
  <dcterms:created xsi:type="dcterms:W3CDTF">2018-11-02T04:30:00Z</dcterms:created>
  <dcterms:modified xsi:type="dcterms:W3CDTF">2018-11-05T09:26:00Z</dcterms:modified>
</cp:coreProperties>
</file>